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192786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72A1F">
        <w:rPr>
          <w:rFonts w:ascii="Times New Roman" w:hAnsi="Times New Roman"/>
          <w:color w:val="000000"/>
          <w:spacing w:val="-3"/>
          <w:sz w:val="28"/>
          <w:szCs w:val="28"/>
        </w:rPr>
        <w:t>21.10.2021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A72A1F">
        <w:rPr>
          <w:rFonts w:ascii="Times New Roman" w:hAnsi="Times New Roman"/>
          <w:color w:val="000000"/>
          <w:sz w:val="28"/>
          <w:szCs w:val="28"/>
        </w:rPr>
        <w:t xml:space="preserve"> 24</w:t>
      </w:r>
      <w:bookmarkStart w:id="0" w:name="_GoBack"/>
      <w:bookmarkEnd w:id="0"/>
    </w:p>
    <w:p w:rsidR="005812C7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реализации инициативных проектов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Соболевском сельском поселении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</w:t>
      </w:r>
    </w:p>
    <w:p w:rsid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D0721" w:rsidRDefault="00192786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gramStart"/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Pr="0019278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9278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активизации участия жителей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в осуществлении местного самоуправления и решении вопросов местного значения посредством реализации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инициативных проектов, руководствуясь Уставом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Смоленской области</w:t>
      </w:r>
      <w:r w:rsidRPr="0019278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,</w:t>
      </w:r>
      <w:r w:rsidRP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r w:rsidR="002D0721"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второго созыва</w:t>
      </w:r>
      <w:r w:rsidR="009033C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2D0721"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="002D0721"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реализации инициативных проектов в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Соболевском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</w:t>
      </w:r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информационном бюллетене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192786">
        <w:rPr>
          <w:b/>
          <w:szCs w:val="28"/>
        </w:rPr>
        <w:t>В.М.Кулешов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УТВЕРЖДЕН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второго созыва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 w:cs="Arial"/>
          <w:sz w:val="28"/>
          <w:szCs w:val="28"/>
        </w:rPr>
        <w:t>от ___________ 2021 г. №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РЕАЛИЗАЦИИ ИНИЦИАТИВНЫХ ПРОЕКТОВ В СОБОЛЕВСКОМ СЕЛЬСКОМ ПОСЕЛЕНИИ МОНАСТЫРЩИНСКОГО РАЙОНА СМОЛЕНСКОЙ ОБЛАСТИ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Общие положения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7" w:history="1">
        <w:r w:rsidRPr="009033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мероприятий, имеющих приоритетное значение для жителей (наименование) муниципального образования или его части, путем реализации инициативных проектов.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или его части по решению вопросов местного значения или иных вопросов, право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4. Задачами реализации инициативных проектов являются: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повышение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5. Принципами реализации инициативных проектов являются: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конкурсный отбор инициативных проектов;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6. Участниками реализации инициативных проектов являются: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администрация муниципального образования;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население муниципального образования;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4)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я реализации проекта (далее - организации и другие внебюджетные источники).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внесения инициативного проекта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7. Инициаторами инициативного проекта (далее - инициаторы проекта) вправе выступать: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области;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органы территориального общественного самоуправления.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или его части;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5) планируемые сроки реализации инициативного проекта;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выразивших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желание принять участие в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софинансировании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инициаторами проекта в соответствии с Порядком определения территории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области, на которой могут реализовываться инициативные проекты, утвержденным Решением представительного органа муниципального образования (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дата</w:t>
      </w:r>
      <w:proofErr w:type="gramStart"/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, №)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далее - Порядок определения территории);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11) протокол собрания (конференции) граждан по вопросу о поддержке и выдвижении инициативного проекта жителями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14) указание на способ информирования администрацией муниципального образования инициаторов проекта о рассмотрении инициативного проекта.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(дата</w:t>
      </w:r>
      <w:proofErr w:type="gramStart"/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, №)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дату и время проведения собрания (конференции) граждан;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количество граждан, присутствовавших на собрании (конференции);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4) повестку дня о рассмотрении следующих вопросов: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а) утверждение инициативного проекта;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утверждение перечня и объемов работ по инициативному проекту;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принятие решения о размере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г) уровень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д) уровень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за счет бюджета муниципального образования;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неденежной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(трудовое участие, материалы, и другие формы);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ж) принятие решения о порядке и сроках сбора средств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 следующую информацию: </w:t>
      </w:r>
    </w:p>
    <w:p w:rsidR="009033C9" w:rsidRPr="009033C9" w:rsidRDefault="009033C9" w:rsidP="009033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9033C9" w:rsidRPr="009033C9" w:rsidRDefault="009033C9" w:rsidP="009033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  <w:t>2) об инициаторах проекта;</w:t>
      </w:r>
    </w:p>
    <w:p w:rsidR="009033C9" w:rsidRPr="009033C9" w:rsidRDefault="009033C9" w:rsidP="009033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в срок, который не может составлять менее пяти рабочих дней.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13. Граждане, проживающие на территории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достигшие шестнадцатилетнего возраста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муниципального образования замечания и предложения по инициативному проекту.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инициативного проекта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</w:t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одно из следующих решений: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16.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</w:t>
      </w:r>
      <w:r w:rsidR="00A47C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ставу Соболевского сельского поселения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необходимых полномочий и прав;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17. Администрация</w:t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033C9" w:rsidRPr="009033C9" w:rsidRDefault="009033C9" w:rsidP="009033C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18. В случае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организует проведение конкурсного отбора в Порядке, утвержденном Решением представительного органа муниципального образования (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дата №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), и информирует об этом инициаторов проектов.</w:t>
      </w:r>
    </w:p>
    <w:p w:rsidR="009033C9" w:rsidRPr="009033C9" w:rsidRDefault="009033C9" w:rsidP="009033C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19. 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</w:t>
      </w: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дата №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финансирования инициативного проекта </w:t>
      </w: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формируемые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033C9" w:rsidRPr="009033C9" w:rsidRDefault="009033C9" w:rsidP="009033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23. Не допускается выделение финансовых средств из местного бюджета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 объекты частной собственности;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5) ремонт или строительство административных зданий, сооружений, являющихся частной собственностью;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24. Уровень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за счет средств местного бюджета составляет: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1) в случае, если инициатором проекта являются юридические лица - не более ___% от стоимости реализации инициативного проекта;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2) в случае, если инициатором проекта являются индивидуальные предприниматели - не более ___% от стоимости реализации инициативного проекта;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в случае, если инициатором проекта являются жители муниципального образования - не более __% от стоимости реализации инициативного проекта.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25. Документальным подтверждением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28. В случае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лицам, осуществившим их перечисление в местный бюджет и распределяются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ними пропорционально от суммы вносимого финансирования.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инициативного проекта. </w:t>
      </w:r>
      <w:proofErr w:type="gramEnd"/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32. Исполнение инициативного проекта, инициатором которого является ТОС,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юридического лица, может быть предоставлена субсидия.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Общественный </w:t>
      </w:r>
      <w:proofErr w:type="gramStart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инициативного проекта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34. Информация о ходе рассмотрения инициативного проекта администрацией муниципального образования и его реализации, в том числе об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A47CD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35. 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</w:t>
      </w:r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47CD7"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9033C9" w:rsidRPr="009033C9" w:rsidRDefault="009033C9" w:rsidP="00903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D7" w:rsidRPr="009033C9" w:rsidRDefault="00A47CD7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5954" w:hanging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реализации инициативных проектов на территории муниципального образования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9033C9" w:rsidRPr="009033C9" w:rsidRDefault="009033C9" w:rsidP="009033C9">
      <w:pPr>
        <w:widowControl w:val="0"/>
        <w:tabs>
          <w:tab w:val="center" w:pos="467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собрания (конференции) граждан о поддержке (отклонении)</w:t>
      </w:r>
    </w:p>
    <w:p w:rsidR="009033C9" w:rsidRPr="009033C9" w:rsidRDefault="009033C9" w:rsidP="009033C9">
      <w:pPr>
        <w:widowControl w:val="0"/>
        <w:tabs>
          <w:tab w:val="center" w:pos="467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инициативног</w:t>
      </w:r>
      <w:proofErr w:type="gramStart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о(</w:t>
      </w:r>
      <w:proofErr w:type="spellStart"/>
      <w:proofErr w:type="gramEnd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ных</w:t>
      </w:r>
      <w:proofErr w:type="spellEnd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) проекта(</w:t>
      </w:r>
      <w:proofErr w:type="spellStart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proofErr w:type="spellEnd"/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) для его (их) реализации на территории</w:t>
      </w:r>
    </w:p>
    <w:p w:rsidR="009033C9" w:rsidRPr="009033C9" w:rsidRDefault="009033C9" w:rsidP="009033C9">
      <w:pPr>
        <w:widowControl w:val="0"/>
        <w:tabs>
          <w:tab w:val="center" w:pos="467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муниципального образования)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Дата проведения собрания (конференции): «_____»  ____________ 20____ г.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Место проведения собрания (конференции): ____________________________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Время начала собрания (конференции): </w:t>
      </w: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ab/>
        <w:t>____час</w:t>
      </w:r>
      <w:proofErr w:type="gramStart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 </w:t>
      </w:r>
      <w:proofErr w:type="gramStart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proofErr w:type="gramEnd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ин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Время окончания собрания (конференции): _______ час ________ мин.</w:t>
      </w: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Повестка собрания (конференции): ____________________________________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Ход собрания (конференции): _________________________________________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i/>
          <w:sz w:val="24"/>
          <w:szCs w:val="28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Итоги собрани</w:t>
      </w:r>
      <w:proofErr w:type="gramStart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я(</w:t>
      </w:r>
      <w:proofErr w:type="gramEnd"/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9033C9" w:rsidRPr="009033C9" w:rsidTr="00BC75AB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№ </w:t>
            </w:r>
            <w:proofErr w:type="gramStart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Итоги собрания (конференции)  и принятые решения</w:t>
            </w:r>
          </w:p>
        </w:tc>
      </w:tr>
      <w:tr w:rsidR="009033C9" w:rsidRPr="009033C9" w:rsidTr="00BC75AB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Наименования инициативног</w:t>
            </w:r>
            <w:proofErr w:type="gramStart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о(</w:t>
            </w:r>
            <w:proofErr w:type="spellStart"/>
            <w:proofErr w:type="gramEnd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ых</w:t>
            </w:r>
            <w:proofErr w:type="spellEnd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) проекта(</w:t>
            </w:r>
            <w:proofErr w:type="spellStart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ов</w:t>
            </w:r>
            <w:proofErr w:type="spellEnd"/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33C9" w:rsidRPr="009033C9" w:rsidTr="00BC75A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033C9">
              <w:rPr>
                <w:rFonts w:ascii="Times New Roman" w:eastAsia="Times New Roman" w:hAnsi="Times New Roman"/>
                <w:szCs w:val="28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C9" w:rsidRPr="009033C9" w:rsidRDefault="009033C9" w:rsidP="009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Председатель: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 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  </w:t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  <w:t>(ФИО)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Секретарь: 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 _______________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  </w:t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  <w:t>(ФИО)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Представитель администрации муниципального образования: 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  ______________     __________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 xml:space="preserve">должность  </w:t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подпись  </w:t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9033C9">
        <w:rPr>
          <w:rFonts w:ascii="Times New Roman" w:eastAsia="Times New Roman" w:hAnsi="Times New Roman"/>
          <w:sz w:val="20"/>
          <w:szCs w:val="28"/>
          <w:lang w:eastAsia="ru-RU"/>
        </w:rPr>
        <w:tab/>
        <w:t>(ФИО)</w:t>
      </w: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33C9" w:rsidRPr="009033C9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157495"/>
    <w:rsid w:val="00192786"/>
    <w:rsid w:val="001E0B50"/>
    <w:rsid w:val="00215EF6"/>
    <w:rsid w:val="002D0721"/>
    <w:rsid w:val="00360EBA"/>
    <w:rsid w:val="00404DF5"/>
    <w:rsid w:val="005812C7"/>
    <w:rsid w:val="00590EBD"/>
    <w:rsid w:val="0066086E"/>
    <w:rsid w:val="009033C9"/>
    <w:rsid w:val="00A47CD7"/>
    <w:rsid w:val="00A7132E"/>
    <w:rsid w:val="00A72A1F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2021-12-21T07:09:00Z</cp:lastPrinted>
  <dcterms:created xsi:type="dcterms:W3CDTF">2021-10-15T06:27:00Z</dcterms:created>
  <dcterms:modified xsi:type="dcterms:W3CDTF">2021-12-21T07:09:00Z</dcterms:modified>
</cp:coreProperties>
</file>